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2A" w:rsidRPr="007A1737" w:rsidRDefault="00757D74" w:rsidP="0082062A">
      <w:pPr>
        <w:tabs>
          <w:tab w:val="left" w:pos="1152"/>
          <w:tab w:val="left" w:pos="1728"/>
          <w:tab w:val="left" w:pos="2304"/>
          <w:tab w:val="left" w:pos="2880"/>
        </w:tabs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</w:pPr>
      <w:r w:rsidRPr="007A1737">
        <w:rPr>
          <w:rFonts w:asciiTheme="majorHAnsi" w:hAnsiTheme="majorHAnsi"/>
          <w:noProof/>
          <w:color w:val="7F7F7F" w:themeColor="text1" w:themeTint="80"/>
          <w:spacing w:val="15"/>
          <w:sz w:val="20"/>
          <w:szCs w:val="20"/>
          <w:lang w:eastAsia="en-US"/>
          <w14:ligatures w14:val="standard"/>
          <w14:numForm w14:val="oldStyle"/>
        </w:rPr>
        <w:drawing>
          <wp:anchor distT="0" distB="0" distL="114300" distR="114300" simplePos="0" relativeHeight="251655168" behindDoc="1" locked="0" layoutInCell="1" allowOverlap="1" wp14:anchorId="21025FBB" wp14:editId="731F5D4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514350"/>
            <wp:effectExtent l="19050" t="0" r="0" b="0"/>
            <wp:wrapNone/>
            <wp:docPr id="1" name="Picture 1" descr="C:\Users\Gochu\Desktop\2009 Workshops\Graphics\College Board\CB log 1 800x374 Phoe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u\Desktop\2009 Workshops\Graphics\College Board\CB log 1 800x374 Phoeni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923" w:rsidRPr="007A1737"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  <w:t>West Virginia Center for Professional Development A</w:t>
      </w:r>
      <w:r w:rsidR="005B2E7D" w:rsidRPr="007A1737"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  <w:t>P</w:t>
      </w:r>
      <w:r w:rsidR="001E0561" w:rsidRPr="007A1737">
        <w:rPr>
          <w:rFonts w:asciiTheme="majorHAnsi" w:hAnsiTheme="majorHAnsi"/>
          <w:color w:val="002060"/>
          <w:spacing w:val="15"/>
          <w:sz w:val="21"/>
          <w:szCs w:val="20"/>
          <w:vertAlign w:val="superscript"/>
          <w14:ligatures w14:val="standard"/>
          <w14:numForm w14:val="oldStyle"/>
        </w:rPr>
        <w:t>®</w:t>
      </w:r>
      <w:r w:rsidR="000C0C3B" w:rsidRPr="007A1737"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  <w:t xml:space="preserve"> </w:t>
      </w:r>
      <w:r w:rsidR="00094D7B" w:rsidRPr="007A1737"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  <w:t xml:space="preserve">Summer </w:t>
      </w:r>
      <w:r w:rsidR="000C0C3B" w:rsidRPr="007A1737">
        <w:rPr>
          <w:rFonts w:asciiTheme="majorHAnsi" w:hAnsiTheme="majorHAnsi"/>
          <w:color w:val="002060"/>
          <w:spacing w:val="15"/>
          <w:sz w:val="21"/>
          <w:szCs w:val="20"/>
          <w14:ligatures w14:val="standard"/>
          <w14:numForm w14:val="oldStyle"/>
        </w:rPr>
        <w:t>Institute</w:t>
      </w:r>
    </w:p>
    <w:p w:rsidR="0082062A" w:rsidRPr="007A1737" w:rsidRDefault="00D50597" w:rsidP="0082062A">
      <w:pPr>
        <w:tabs>
          <w:tab w:val="left" w:pos="1152"/>
          <w:tab w:val="left" w:pos="1728"/>
          <w:tab w:val="left" w:pos="2304"/>
          <w:tab w:val="left" w:pos="2880"/>
        </w:tabs>
        <w:rPr>
          <w:rFonts w:asciiTheme="minorHAnsi" w:hAnsiTheme="minorHAnsi"/>
          <w:color w:val="996600"/>
          <w:spacing w:val="40"/>
          <w:sz w:val="36"/>
          <w:szCs w:val="36"/>
          <w14:ligatures w14:val="standard"/>
          <w14:numForm w14:val="oldStyle"/>
        </w:rPr>
      </w:pPr>
      <w:r w:rsidRPr="00F52036">
        <w:rPr>
          <w:rFonts w:ascii="Calibri" w:hAnsi="Calibri"/>
          <w:b/>
          <w:noProof/>
          <w:color w:val="E36C0A" w:themeColor="accent6" w:themeShade="BF"/>
          <w:spacing w:val="20"/>
          <w:sz w:val="28"/>
          <w:szCs w:val="28"/>
          <w:lang w:eastAsia="en-US"/>
          <w14:ligatures w14:val="standard"/>
          <w14:numForm w14:val="oldStyle"/>
        </w:rPr>
        <w:drawing>
          <wp:anchor distT="0" distB="0" distL="114300" distR="114300" simplePos="0" relativeHeight="251659264" behindDoc="0" locked="0" layoutInCell="1" allowOverlap="1" wp14:anchorId="128FB57B" wp14:editId="2E31DD77">
            <wp:simplePos x="0" y="0"/>
            <wp:positionH relativeFrom="column">
              <wp:posOffset>1480710</wp:posOffset>
            </wp:positionH>
            <wp:positionV relativeFrom="paragraph">
              <wp:posOffset>518795</wp:posOffset>
            </wp:positionV>
            <wp:extent cx="3453848" cy="1258706"/>
            <wp:effectExtent l="0" t="0" r="0" b="0"/>
            <wp:wrapNone/>
            <wp:docPr id="5" name="Picture 4" descr="C:\Users\Gochu\Desktop\2009 Workshops\2009 PLU\PLU Graphics\Sked Head 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u\Desktop\2009 Workshops\2009 PLU\PLU Graphics\Sked Head 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48" cy="125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62A" w:rsidRPr="007A1737">
        <w:rPr>
          <w:rFonts w:asciiTheme="minorHAnsi" w:hAnsiTheme="minorHAnsi"/>
          <w:color w:val="996600"/>
          <w:spacing w:val="40"/>
          <w:sz w:val="36"/>
          <w:szCs w:val="36"/>
          <w14:ligatures w14:val="standard"/>
          <w14:numForm w14:val="oldStyle"/>
        </w:rPr>
        <w:t>English Literature and Composition</w:t>
      </w:r>
      <w:r w:rsidR="006E28FB" w:rsidRPr="007A1737">
        <w:rPr>
          <w:rFonts w:asciiTheme="minorHAnsi" w:hAnsiTheme="minorHAnsi"/>
          <w:color w:val="996600"/>
          <w:spacing w:val="40"/>
          <w:sz w:val="36"/>
          <w:szCs w:val="36"/>
          <w14:ligatures w14:val="standard"/>
          <w14:numForm w14:val="oldStyle"/>
        </w:rPr>
        <w:br/>
        <w:t>for Experienced AP Teachers</w:t>
      </w:r>
    </w:p>
    <w:p w:rsidR="00996B01" w:rsidRPr="007A1737" w:rsidRDefault="00757D74" w:rsidP="00996B01">
      <w:pPr>
        <w:tabs>
          <w:tab w:val="left" w:pos="1152"/>
          <w:tab w:val="left" w:pos="1728"/>
          <w:tab w:val="left" w:pos="2304"/>
          <w:tab w:val="left" w:pos="2880"/>
        </w:tabs>
        <w:ind w:left="1890"/>
        <w:rPr>
          <w:rFonts w:asciiTheme="majorHAnsi" w:hAnsiTheme="majorHAnsi"/>
          <w:color w:val="002060"/>
          <w:spacing w:val="20"/>
          <w:sz w:val="28"/>
          <w:szCs w:val="28"/>
          <w14:ligatures w14:val="standard"/>
          <w14:numForm w14:val="oldStyle"/>
        </w:rPr>
      </w:pPr>
      <w:r w:rsidRPr="007A1737">
        <w:rPr>
          <w:rFonts w:asciiTheme="majorHAnsi" w:hAnsiTheme="majorHAnsi"/>
          <w:color w:val="002060"/>
          <w:spacing w:val="20"/>
          <w:sz w:val="28"/>
          <w:szCs w:val="28"/>
          <w14:ligatures w14:val="standard"/>
          <w14:numForm w14:val="oldStyle"/>
        </w:rPr>
        <w:t>Skip Nicholson</w:t>
      </w:r>
    </w:p>
    <w:p w:rsidR="000C0C3B" w:rsidRPr="00F52036" w:rsidRDefault="000C0C3B" w:rsidP="00996B01">
      <w:pPr>
        <w:tabs>
          <w:tab w:val="left" w:pos="1152"/>
          <w:tab w:val="left" w:pos="1728"/>
          <w:tab w:val="left" w:pos="2304"/>
          <w:tab w:val="left" w:pos="2880"/>
        </w:tabs>
        <w:ind w:left="1890"/>
        <w:rPr>
          <w:rFonts w:ascii="Calibri" w:hAnsi="Calibri"/>
          <w:b/>
          <w:color w:val="993300"/>
          <w:spacing w:val="40"/>
          <w:sz w:val="22"/>
          <w:szCs w:val="22"/>
          <w14:ligatures w14:val="standard"/>
          <w14:numForm w14:val="oldStyle"/>
        </w:rPr>
      </w:pPr>
    </w:p>
    <w:p w:rsidR="00757D74" w:rsidRPr="00F52036" w:rsidRDefault="00757D74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rPr>
          <w:rFonts w:ascii="Calibri" w:hAnsi="Calibri"/>
          <w:b/>
          <w:color w:val="000080"/>
          <w14:ligatures w14:val="standard"/>
          <w14:numForm w14:val="oldStyle"/>
        </w:rPr>
      </w:pPr>
    </w:p>
    <w:p w:rsidR="00BD0923" w:rsidRPr="00F52036" w:rsidRDefault="00BD0923" w:rsidP="005B2E7D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pacing w:after="120"/>
        <w:rPr>
          <w:rFonts w:ascii="Calibri" w:hAnsi="Calibri"/>
          <w:b/>
          <w:color w:val="000080"/>
          <w14:ligatures w14:val="standard"/>
          <w14:numForm w14:val="oldStyle"/>
        </w:rPr>
      </w:pPr>
    </w:p>
    <w:p w:rsidR="005A0500" w:rsidRPr="00BD0923" w:rsidRDefault="00BD0923" w:rsidP="00BD0923">
      <w:pPr>
        <w:pStyle w:val="Heading1"/>
        <w:rPr>
          <w:rFonts w:asciiTheme="majorHAnsi" w:hAnsiTheme="majorHAnsi"/>
          <w:color w:val="996600"/>
        </w:rPr>
      </w:pPr>
      <w:r>
        <w:rPr>
          <w:rFonts w:asciiTheme="majorHAnsi" w:hAnsiTheme="majorHAnsi"/>
          <w:color w:val="996600"/>
        </w:rPr>
        <w:t xml:space="preserve">Tuesday </w:t>
      </w:r>
      <w:r w:rsidR="00F52036" w:rsidRPr="00BD0923">
        <w:rPr>
          <w:rFonts w:asciiTheme="majorHAnsi" w:hAnsiTheme="majorHAnsi"/>
          <w:color w:val="996600"/>
        </w:rPr>
        <w:t>8 Ju</w:t>
      </w:r>
      <w:r>
        <w:rPr>
          <w:rFonts w:asciiTheme="majorHAnsi" w:hAnsiTheme="majorHAnsi"/>
          <w:color w:val="996600"/>
        </w:rPr>
        <w:t>ly</w:t>
      </w:r>
      <w:r w:rsidR="00F52036" w:rsidRPr="00BD0923">
        <w:rPr>
          <w:rFonts w:asciiTheme="majorHAnsi" w:hAnsiTheme="majorHAnsi"/>
          <w:color w:val="996600"/>
        </w:rPr>
        <w:t xml:space="preserve"> 201</w:t>
      </w:r>
      <w:r>
        <w:rPr>
          <w:rFonts w:asciiTheme="majorHAnsi" w:hAnsiTheme="majorHAnsi"/>
          <w:color w:val="996600"/>
        </w:rPr>
        <w:t>4</w:t>
      </w:r>
    </w:p>
    <w:p w:rsidR="005A0500" w:rsidRPr="006E28FB" w:rsidRDefault="005A0500" w:rsidP="00210DBC">
      <w:pPr>
        <w:pStyle w:val="Heading2"/>
      </w:pPr>
      <w:r w:rsidRPr="006E28FB">
        <w:t>Planning the AP</w:t>
      </w:r>
      <w:r w:rsidRPr="006E28FB">
        <w:rPr>
          <w:vertAlign w:val="superscript"/>
        </w:rPr>
        <w:t>®</w:t>
      </w:r>
      <w:r w:rsidR="00210DBC">
        <w:t xml:space="preserve"> course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Demographic</w:t>
      </w:r>
      <w:r w:rsidR="00210DBC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, social, political conditions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Equity and inclusion issues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Scheduling</w:t>
      </w:r>
      <w:r w:rsidR="006613DA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year-long calendar and summer reading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 xml:space="preserve">Meeting the </w:t>
      </w:r>
      <w:r w:rsidR="00BD0923"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 xml:space="preserve">AP Audit </w:t>
      </w: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requirements</w:t>
      </w:r>
    </w:p>
    <w:p w:rsidR="005A0500" w:rsidRPr="00210DBC" w:rsidRDefault="005A0500" w:rsidP="00210DBC">
      <w:pPr>
        <w:pStyle w:val="Heading2"/>
      </w:pPr>
      <w:r w:rsidRPr="00210DBC">
        <w:t>The Advanced Placement® English Literature Exam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Test development, administration, and scoring</w:t>
      </w:r>
    </w:p>
    <w:p w:rsidR="00D81986" w:rsidRPr="006E28FB" w:rsidRDefault="00D81986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The Multiple-choice section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The Essay section</w:t>
      </w:r>
    </w:p>
    <w:p w:rsidR="005A0500" w:rsidRPr="006E28FB" w:rsidRDefault="005A0500" w:rsidP="00210DBC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60"/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Essay scoring</w:t>
      </w:r>
      <w:r w:rsidR="006613DA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The 201</w:t>
      </w:r>
      <w:r w:rsidR="00BD0923"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4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 Exam, Question 1</w:t>
      </w:r>
    </w:p>
    <w:p w:rsidR="005A0500" w:rsidRPr="00BD0923" w:rsidRDefault="00F52036" w:rsidP="00C54245">
      <w:pPr>
        <w:pStyle w:val="Heading1"/>
        <w:spacing w:before="240"/>
        <w:ind w:left="1440"/>
        <w:rPr>
          <w:rFonts w:asciiTheme="majorHAnsi" w:hAnsiTheme="majorHAnsi"/>
          <w:color w:val="996600"/>
        </w:rPr>
      </w:pPr>
      <w:r w:rsidRPr="00BD0923">
        <w:rPr>
          <w:rFonts w:asciiTheme="majorHAnsi" w:hAnsiTheme="majorHAnsi"/>
          <w:color w:val="996600"/>
        </w:rPr>
        <w:t>W</w:t>
      </w:r>
      <w:bookmarkStart w:id="0" w:name="_GoBack"/>
      <w:bookmarkEnd w:id="0"/>
      <w:r w:rsidRPr="00BD0923">
        <w:rPr>
          <w:rFonts w:asciiTheme="majorHAnsi" w:hAnsiTheme="majorHAnsi"/>
          <w:color w:val="996600"/>
        </w:rPr>
        <w:t xml:space="preserve">ednesday </w:t>
      </w:r>
      <w:r w:rsidR="00BD0923">
        <w:rPr>
          <w:rFonts w:asciiTheme="majorHAnsi" w:hAnsiTheme="majorHAnsi"/>
          <w:color w:val="996600"/>
        </w:rPr>
        <w:t>9 July</w:t>
      </w:r>
    </w:p>
    <w:p w:rsidR="000D1ADE" w:rsidRPr="006E28FB" w:rsidRDefault="00210DBC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627"/>
        <w:rPr>
          <w:rFonts w:ascii="Calibri" w:hAnsi="Calibri"/>
          <w:sz w:val="21"/>
          <w:szCs w:val="19"/>
          <w14:ligatures w14:val="standard"/>
          <w14:numForm w14:val="oldStyle"/>
        </w:rPr>
      </w:pPr>
      <w:r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Literature</w:t>
      </w:r>
      <w:r w:rsidR="006613DA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:  </w:t>
      </w:r>
      <w:r w:rsidR="0028530D" w:rsidRPr="006E28FB">
        <w:rPr>
          <w:rFonts w:ascii="Calibri" w:hAnsi="Calibri"/>
          <w:sz w:val="21"/>
          <w:szCs w:val="19"/>
          <w14:ligatures w14:val="standard"/>
          <w14:numForm w14:val="oldStyle"/>
        </w:rPr>
        <w:t>Reference and Allusion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627"/>
        <w:rPr>
          <w:rFonts w:ascii="Calibri" w:hAnsi="Calibri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Fiction</w:t>
      </w:r>
      <w:r w:rsidR="006613DA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sz w:val="21"/>
          <w:szCs w:val="19"/>
          <w14:ligatures w14:val="standard"/>
          <w14:numForm w14:val="oldStyle"/>
        </w:rPr>
        <w:t>Fiction Boot Camp</w:t>
      </w:r>
    </w:p>
    <w:p w:rsidR="0028530D" w:rsidRPr="006E28FB" w:rsidRDefault="0028530D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627"/>
        <w:rPr>
          <w:rFonts w:ascii="Calibri" w:hAnsi="Calibri"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Tone</w:t>
      </w:r>
      <w:r w:rsidR="006613DA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sz w:val="21"/>
          <w:szCs w:val="19"/>
          <w14:ligatures w14:val="standard"/>
          <w14:numForm w14:val="oldStyle"/>
        </w:rPr>
        <w:t>Voice Lessons</w:t>
      </w:r>
    </w:p>
    <w:p w:rsidR="0028530D" w:rsidRPr="006E28FB" w:rsidRDefault="0028530D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627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the Novel</w:t>
      </w:r>
      <w:r w:rsidR="006613DA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 xml:space="preserve">Selection and pacing 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627"/>
        <w:rPr>
          <w:rFonts w:ascii="Calibri" w:hAnsi="Calibri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Using the Short </w:t>
      </w:r>
      <w:proofErr w:type="spellStart"/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Short</w:t>
      </w:r>
      <w:proofErr w:type="spellEnd"/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 Story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1800"/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Essay scoring</w:t>
      </w:r>
      <w:r w:rsidR="006613DA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The 201</w:t>
      </w:r>
      <w:r w:rsidR="00BD0923"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4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 Exam, Question 2</w:t>
      </w:r>
    </w:p>
    <w:p w:rsidR="005A0500" w:rsidRPr="00BD0923" w:rsidRDefault="00F52036" w:rsidP="00C54245">
      <w:pPr>
        <w:pStyle w:val="Heading1"/>
        <w:spacing w:before="240"/>
        <w:ind w:left="2880"/>
        <w:rPr>
          <w:rFonts w:asciiTheme="majorHAnsi" w:hAnsiTheme="majorHAnsi"/>
          <w:color w:val="996600"/>
        </w:rPr>
      </w:pPr>
      <w:r w:rsidRPr="00BD0923">
        <w:rPr>
          <w:rFonts w:asciiTheme="majorHAnsi" w:hAnsiTheme="majorHAnsi"/>
          <w:color w:val="996600"/>
        </w:rPr>
        <w:t xml:space="preserve">Thursday </w:t>
      </w:r>
      <w:r w:rsidR="00BD0923">
        <w:rPr>
          <w:rFonts w:asciiTheme="majorHAnsi" w:hAnsiTheme="majorHAnsi"/>
          <w:color w:val="996600"/>
        </w:rPr>
        <w:t>1</w:t>
      </w:r>
      <w:r w:rsidR="00C61253" w:rsidRPr="00BD0923">
        <w:rPr>
          <w:rFonts w:asciiTheme="majorHAnsi" w:hAnsiTheme="majorHAnsi"/>
          <w:color w:val="996600"/>
        </w:rPr>
        <w:t>0</w:t>
      </w:r>
      <w:r w:rsidRPr="00BD0923">
        <w:rPr>
          <w:rFonts w:asciiTheme="majorHAnsi" w:hAnsiTheme="majorHAnsi"/>
          <w:color w:val="996600"/>
        </w:rPr>
        <w:t xml:space="preserve"> Ju</w:t>
      </w:r>
      <w:r w:rsidR="00BD0923">
        <w:rPr>
          <w:rFonts w:asciiTheme="majorHAnsi" w:hAnsiTheme="majorHAnsi"/>
          <w:color w:val="996600"/>
        </w:rPr>
        <w:t>ly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038"/>
        <w:rPr>
          <w:rFonts w:ascii="Calibri" w:hAnsi="Calibri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Poetry—</w:t>
      </w:r>
      <w:r w:rsidRPr="006E28FB">
        <w:rPr>
          <w:rFonts w:ascii="Calibri" w:hAnsi="Calibri"/>
          <w:sz w:val="21"/>
          <w:szCs w:val="19"/>
          <w14:ligatures w14:val="standard"/>
          <w14:numForm w14:val="oldStyle"/>
        </w:rPr>
        <w:t>Formal Study</w:t>
      </w:r>
    </w:p>
    <w:p w:rsidR="005A0500" w:rsidRPr="006E28FB" w:rsidRDefault="002B020D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24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Diagnosis</w:t>
      </w:r>
      <w:r w:rsidR="00BD0923"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 xml:space="preserve"> / </w:t>
      </w:r>
      <w:r w:rsidR="005A0500"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Strategies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038"/>
        <w:rPr>
          <w:rFonts w:ascii="Calibri" w:hAnsi="Calibri"/>
          <w:b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color w:val="404040" w:themeColor="text1" w:themeTint="BF"/>
          <w:sz w:val="21"/>
          <w:szCs w:val="19"/>
          <w14:ligatures w14:val="standard"/>
          <w14:numForm w14:val="oldStyle"/>
        </w:rPr>
        <w:t>Teaching Poetry—</w:t>
      </w:r>
      <w:proofErr w:type="gramStart"/>
      <w:r w:rsidRPr="006E28FB">
        <w:rPr>
          <w:rFonts w:ascii="Calibri" w:hAnsi="Calibri"/>
          <w:color w:val="404040" w:themeColor="text1" w:themeTint="BF"/>
          <w:sz w:val="21"/>
          <w:szCs w:val="19"/>
          <w14:ligatures w14:val="standard"/>
          <w14:numForm w14:val="oldStyle"/>
        </w:rPr>
        <w:t>The</w:t>
      </w:r>
      <w:proofErr w:type="gramEnd"/>
      <w:r w:rsidRPr="006E28FB">
        <w:rPr>
          <w:rFonts w:ascii="Calibri" w:hAnsi="Calibri"/>
          <w:color w:val="404040" w:themeColor="text1" w:themeTint="BF"/>
          <w:sz w:val="21"/>
          <w:szCs w:val="19"/>
          <w14:ligatures w14:val="standard"/>
          <w14:numForm w14:val="oldStyle"/>
        </w:rPr>
        <w:t xml:space="preserve"> Poetry Response Paper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038"/>
        <w:rPr>
          <w:rFonts w:ascii="Calibri" w:hAnsi="Calibri"/>
          <w:b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color w:val="404040" w:themeColor="text1" w:themeTint="BF"/>
          <w:sz w:val="21"/>
          <w:szCs w:val="19"/>
          <w14:ligatures w14:val="standard"/>
          <w14:numForm w14:val="oldStyle"/>
        </w:rPr>
        <w:t>Ekphrastic Poetry</w:t>
      </w:r>
    </w:p>
    <w:p w:rsidR="0028530D" w:rsidRPr="006E28FB" w:rsidRDefault="0028530D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038"/>
        <w:rPr>
          <w:rFonts w:ascii="Calibri" w:hAnsi="Calibri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Teaching Shakespeare</w:t>
      </w:r>
    </w:p>
    <w:p w:rsidR="0028530D" w:rsidRPr="006E28FB" w:rsidRDefault="006E28FB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24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Early Modern English</w:t>
      </w:r>
    </w:p>
    <w:p w:rsidR="0028530D" w:rsidRPr="006E28FB" w:rsidRDefault="0028530D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240"/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</w:pPr>
      <w:r w:rsidRPr="006E28FB">
        <w:rPr>
          <w:rFonts w:ascii="Calibri" w:hAnsi="Calibri"/>
          <w:color w:val="404040" w:themeColor="text1" w:themeTint="BF"/>
          <w:sz w:val="20"/>
          <w:szCs w:val="18"/>
          <w14:ligatures w14:val="standard"/>
          <w14:numForm w14:val="oldStyle"/>
        </w:rPr>
        <w:t>Classroom Performance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3240"/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Essay scoring</w:t>
      </w:r>
      <w:r w:rsidR="006613DA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The 201</w:t>
      </w:r>
      <w:r w:rsidR="006E28FB"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4</w:t>
      </w: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 Exam, Question 3</w:t>
      </w:r>
    </w:p>
    <w:p w:rsidR="005A0500" w:rsidRPr="00BD0923" w:rsidRDefault="00F52036" w:rsidP="00C54245">
      <w:pPr>
        <w:pStyle w:val="Heading1"/>
        <w:spacing w:before="240"/>
        <w:ind w:left="4320"/>
        <w:rPr>
          <w:rFonts w:asciiTheme="majorHAnsi" w:hAnsiTheme="majorHAnsi"/>
          <w:color w:val="996600"/>
        </w:rPr>
      </w:pPr>
      <w:r w:rsidRPr="00BD0923">
        <w:rPr>
          <w:rFonts w:asciiTheme="majorHAnsi" w:hAnsiTheme="majorHAnsi"/>
          <w:color w:val="996600"/>
        </w:rPr>
        <w:t xml:space="preserve">Friday </w:t>
      </w:r>
      <w:r w:rsidR="00BD0923">
        <w:rPr>
          <w:rFonts w:asciiTheme="majorHAnsi" w:hAnsiTheme="majorHAnsi"/>
          <w:color w:val="996600"/>
        </w:rPr>
        <w:t>11 July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507"/>
        <w:rPr>
          <w:rFonts w:ascii="Calibri" w:hAnsi="Calibri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/>
          <w:b/>
          <w:sz w:val="21"/>
          <w:szCs w:val="19"/>
          <w14:ligatures w14:val="standard"/>
          <w14:numForm w14:val="oldStyle"/>
        </w:rPr>
        <w:t>Close Reading</w:t>
      </w:r>
      <w:r w:rsidR="006613DA">
        <w:rPr>
          <w:rFonts w:ascii="Calibri" w:hAnsi="Calibri"/>
          <w:b/>
          <w:sz w:val="21"/>
          <w:szCs w:val="19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sz w:val="21"/>
          <w:szCs w:val="19"/>
          <w14:ligatures w14:val="standard"/>
          <w14:numForm w14:val="oldStyle"/>
        </w:rPr>
        <w:t>Shakespeare</w:t>
      </w:r>
    </w:p>
    <w:p w:rsidR="005A0500" w:rsidRPr="006E28FB" w:rsidRDefault="006E28FB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507"/>
        <w:rPr>
          <w:rFonts w:ascii="Calibri" w:hAnsi="Calibri" w:cs="Arial"/>
          <w:b/>
          <w:sz w:val="21"/>
          <w:szCs w:val="19"/>
          <w14:ligatures w14:val="standard"/>
          <w14:numForm w14:val="oldStyle"/>
        </w:rPr>
      </w:pPr>
      <w:r w:rsidRPr="006E28FB">
        <w:rPr>
          <w:rFonts w:ascii="Calibri" w:hAnsi="Calibri" w:cs="Arial"/>
          <w:b/>
          <w:sz w:val="21"/>
          <w:szCs w:val="19"/>
          <w14:ligatures w14:val="standard"/>
          <w14:numForm w14:val="oldStyle"/>
        </w:rPr>
        <w:t xml:space="preserve">Instruction in </w:t>
      </w:r>
      <w:r w:rsidR="005A0500" w:rsidRPr="006E28FB">
        <w:rPr>
          <w:rFonts w:ascii="Calibri" w:hAnsi="Calibri" w:cs="Arial"/>
          <w:b/>
          <w:sz w:val="21"/>
          <w:szCs w:val="19"/>
          <w14:ligatures w14:val="standard"/>
          <w14:numForm w14:val="oldStyle"/>
        </w:rPr>
        <w:t>Writing</w:t>
      </w:r>
    </w:p>
    <w:p w:rsidR="00B4255E" w:rsidRPr="006E28FB" w:rsidRDefault="00B4255E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680"/>
        <w:rPr>
          <w:rFonts w:ascii="Calibri" w:hAnsi="Calibri"/>
          <w:sz w:val="20"/>
          <w:szCs w:val="19"/>
          <w14:ligatures w14:val="standard"/>
          <w14:numForm w14:val="oldStyle"/>
        </w:rPr>
      </w:pPr>
      <w:r w:rsidRPr="006E28FB">
        <w:rPr>
          <w:rFonts w:ascii="Calibri" w:hAnsi="Calibri"/>
          <w:sz w:val="20"/>
          <w:szCs w:val="19"/>
          <w14:ligatures w14:val="standard"/>
          <w14:numForm w14:val="oldStyle"/>
        </w:rPr>
        <w:t>Vocabulary Development</w:t>
      </w:r>
      <w:r w:rsidR="006613DA">
        <w:rPr>
          <w:rFonts w:ascii="Calibri" w:hAnsi="Calibri"/>
          <w:sz w:val="20"/>
          <w:szCs w:val="19"/>
          <w14:ligatures w14:val="standard"/>
          <w14:numForm w14:val="oldStyle"/>
        </w:rPr>
        <w:t xml:space="preserve">:  </w:t>
      </w:r>
      <w:r w:rsidRPr="006E28FB">
        <w:rPr>
          <w:rFonts w:ascii="Calibri" w:hAnsi="Calibri"/>
          <w:sz w:val="20"/>
          <w:szCs w:val="19"/>
          <w14:ligatures w14:val="standard"/>
          <w14:numForm w14:val="oldStyle"/>
        </w:rPr>
        <w:t>Research, Theory and Practice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680"/>
        <w:rPr>
          <w:rFonts w:ascii="Calibri" w:hAnsi="Calibri" w:cs="Arial"/>
          <w:color w:val="404040" w:themeColor="text1" w:themeTint="BF"/>
          <w:sz w:val="20"/>
          <w:szCs w:val="19"/>
          <w14:ligatures w14:val="standard"/>
          <w14:numForm w14:val="oldStyle"/>
        </w:rPr>
      </w:pPr>
      <w:r w:rsidRPr="006E28FB">
        <w:rPr>
          <w:rFonts w:ascii="Calibri" w:hAnsi="Calibri" w:cs="Arial"/>
          <w:color w:val="404040" w:themeColor="text1" w:themeTint="BF"/>
          <w:sz w:val="20"/>
          <w:szCs w:val="19"/>
          <w14:ligatures w14:val="standard"/>
          <w14:numForm w14:val="oldStyle"/>
        </w:rPr>
        <w:t>Revision Strategies</w:t>
      </w:r>
    </w:p>
    <w:p w:rsidR="005A0500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680"/>
        <w:rPr>
          <w:rFonts w:ascii="Calibri" w:hAnsi="Calibri" w:cs="Arial"/>
          <w:color w:val="404040" w:themeColor="text1" w:themeTint="BF"/>
          <w:sz w:val="20"/>
          <w:szCs w:val="19"/>
          <w14:ligatures w14:val="standard"/>
          <w14:numForm w14:val="oldStyle"/>
        </w:rPr>
      </w:pPr>
      <w:r w:rsidRPr="006E28FB">
        <w:rPr>
          <w:rFonts w:ascii="Calibri" w:hAnsi="Calibri" w:cs="Arial"/>
          <w:color w:val="404040" w:themeColor="text1" w:themeTint="BF"/>
          <w:sz w:val="20"/>
          <w:szCs w:val="19"/>
          <w14:ligatures w14:val="standard"/>
          <w14:numForm w14:val="oldStyle"/>
        </w:rPr>
        <w:t>Tools and techniques for teaching AP Exam writing</w:t>
      </w:r>
    </w:p>
    <w:p w:rsidR="006E28FB" w:rsidRPr="006E28FB" w:rsidRDefault="005A0500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680"/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Evaluations for the College Board, for </w:t>
      </w:r>
      <w:r w:rsidR="006E28FB"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West Virginia CPD</w:t>
      </w:r>
    </w:p>
    <w:p w:rsidR="005A0500" w:rsidRPr="006E28FB" w:rsidRDefault="006E28FB" w:rsidP="00C54245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ind w:left="4680"/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</w:pPr>
      <w:r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>‘Commencement’</w:t>
      </w:r>
      <w:r w:rsidR="005A0500" w:rsidRPr="006E28FB">
        <w:rPr>
          <w:rFonts w:ascii="Cambria" w:hAnsi="Cambria"/>
          <w:i/>
          <w:color w:val="404040" w:themeColor="text1" w:themeTint="BF"/>
          <w:sz w:val="21"/>
          <w:szCs w:val="19"/>
          <w14:ligatures w14:val="standard"/>
          <w14:numForm w14:val="oldStyle"/>
        </w:rPr>
        <w:t xml:space="preserve"> </w:t>
      </w:r>
    </w:p>
    <w:sectPr w:rsidR="005A0500" w:rsidRPr="006E28FB" w:rsidSect="006E28FB">
      <w:pgSz w:w="12240" w:h="15840" w:code="1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4"/>
    <w:rsid w:val="00004F0E"/>
    <w:rsid w:val="000142EB"/>
    <w:rsid w:val="00017791"/>
    <w:rsid w:val="00072D89"/>
    <w:rsid w:val="00090692"/>
    <w:rsid w:val="00094D7B"/>
    <w:rsid w:val="000C0C3B"/>
    <w:rsid w:val="000D1ADE"/>
    <w:rsid w:val="00107F09"/>
    <w:rsid w:val="001470F7"/>
    <w:rsid w:val="00174898"/>
    <w:rsid w:val="001A1BE0"/>
    <w:rsid w:val="001E0561"/>
    <w:rsid w:val="00210DBC"/>
    <w:rsid w:val="00211EC2"/>
    <w:rsid w:val="00247C90"/>
    <w:rsid w:val="0025073E"/>
    <w:rsid w:val="0028530D"/>
    <w:rsid w:val="002B020D"/>
    <w:rsid w:val="002C7B5D"/>
    <w:rsid w:val="002D4734"/>
    <w:rsid w:val="002E265D"/>
    <w:rsid w:val="00354DAE"/>
    <w:rsid w:val="0041437D"/>
    <w:rsid w:val="00422AD1"/>
    <w:rsid w:val="00443375"/>
    <w:rsid w:val="00456239"/>
    <w:rsid w:val="00487ACC"/>
    <w:rsid w:val="004C3530"/>
    <w:rsid w:val="004D3223"/>
    <w:rsid w:val="004E3CE9"/>
    <w:rsid w:val="00504F9C"/>
    <w:rsid w:val="00507BF3"/>
    <w:rsid w:val="005337E5"/>
    <w:rsid w:val="00543F55"/>
    <w:rsid w:val="005A0500"/>
    <w:rsid w:val="005A1191"/>
    <w:rsid w:val="005B2E7D"/>
    <w:rsid w:val="005D33EE"/>
    <w:rsid w:val="00600EDB"/>
    <w:rsid w:val="006473CC"/>
    <w:rsid w:val="00660ED4"/>
    <w:rsid w:val="006613DA"/>
    <w:rsid w:val="00665366"/>
    <w:rsid w:val="00675B84"/>
    <w:rsid w:val="006B301A"/>
    <w:rsid w:val="006E28FB"/>
    <w:rsid w:val="006F1E4E"/>
    <w:rsid w:val="00712887"/>
    <w:rsid w:val="0073538F"/>
    <w:rsid w:val="00757D74"/>
    <w:rsid w:val="007A1737"/>
    <w:rsid w:val="007A51A7"/>
    <w:rsid w:val="0082062A"/>
    <w:rsid w:val="00867345"/>
    <w:rsid w:val="008A48A1"/>
    <w:rsid w:val="008D37F7"/>
    <w:rsid w:val="00934F3A"/>
    <w:rsid w:val="00952590"/>
    <w:rsid w:val="00964E5E"/>
    <w:rsid w:val="009856E3"/>
    <w:rsid w:val="00996B01"/>
    <w:rsid w:val="009979E6"/>
    <w:rsid w:val="00AB5381"/>
    <w:rsid w:val="00AF1C7E"/>
    <w:rsid w:val="00AF61D5"/>
    <w:rsid w:val="00B03528"/>
    <w:rsid w:val="00B41344"/>
    <w:rsid w:val="00B42159"/>
    <w:rsid w:val="00B4255E"/>
    <w:rsid w:val="00B56A44"/>
    <w:rsid w:val="00B863C9"/>
    <w:rsid w:val="00B94CEC"/>
    <w:rsid w:val="00BA5E04"/>
    <w:rsid w:val="00BD0923"/>
    <w:rsid w:val="00C5113F"/>
    <w:rsid w:val="00C54245"/>
    <w:rsid w:val="00C61253"/>
    <w:rsid w:val="00CA59CC"/>
    <w:rsid w:val="00CA7D81"/>
    <w:rsid w:val="00D016FA"/>
    <w:rsid w:val="00D50597"/>
    <w:rsid w:val="00D62AB4"/>
    <w:rsid w:val="00D81986"/>
    <w:rsid w:val="00DB0995"/>
    <w:rsid w:val="00DF5D66"/>
    <w:rsid w:val="00E80FC5"/>
    <w:rsid w:val="00EB78C3"/>
    <w:rsid w:val="00F24653"/>
    <w:rsid w:val="00F52036"/>
    <w:rsid w:val="00F947C1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CF262-7CB8-4D64-B003-C00586C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52036"/>
    <w:pPr>
      <w:tabs>
        <w:tab w:val="left" w:pos="576"/>
        <w:tab w:val="left" w:pos="1152"/>
        <w:tab w:val="left" w:pos="1728"/>
        <w:tab w:val="left" w:pos="2304"/>
        <w:tab w:val="left" w:pos="2880"/>
      </w:tabs>
      <w:spacing w:after="120"/>
      <w:outlineLvl w:val="0"/>
    </w:pPr>
    <w:rPr>
      <w:rFonts w:ascii="Calibri" w:hAnsi="Calibri"/>
      <w:b/>
      <w:color w:val="E36C0A" w:themeColor="accent6" w:themeShade="BF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nhideWhenUsed/>
    <w:qFormat/>
    <w:rsid w:val="00210DBC"/>
    <w:pPr>
      <w:tabs>
        <w:tab w:val="left" w:pos="576"/>
        <w:tab w:val="left" w:pos="1152"/>
        <w:tab w:val="left" w:pos="1728"/>
        <w:tab w:val="left" w:pos="2304"/>
        <w:tab w:val="left" w:pos="2880"/>
      </w:tabs>
      <w:ind w:left="180"/>
      <w:outlineLvl w:val="1"/>
    </w:pPr>
    <w:rPr>
      <w:rFonts w:ascii="Calibri" w:hAnsi="Calibri"/>
      <w:b/>
      <w:sz w:val="21"/>
      <w:szCs w:val="19"/>
      <w14:ligatures w14:val="standard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A5E04"/>
    <w:rPr>
      <w:rFonts w:ascii="Verdana" w:hAnsi="Verdana" w:cs="Arial"/>
      <w:sz w:val="20"/>
      <w:szCs w:val="20"/>
    </w:rPr>
  </w:style>
  <w:style w:type="paragraph" w:styleId="EnvelopeAddress">
    <w:name w:val="envelope address"/>
    <w:basedOn w:val="Normal"/>
    <w:rsid w:val="0025073E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pacing w:val="20"/>
    </w:rPr>
  </w:style>
  <w:style w:type="paragraph" w:styleId="Date">
    <w:name w:val="Date"/>
    <w:basedOn w:val="Normal"/>
    <w:next w:val="Normal"/>
    <w:rsid w:val="000C0C3B"/>
  </w:style>
  <w:style w:type="paragraph" w:styleId="BalloonText">
    <w:name w:val="Balloon Text"/>
    <w:basedOn w:val="Normal"/>
    <w:link w:val="BalloonTextChar"/>
    <w:rsid w:val="0075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74"/>
    <w:rPr>
      <w:rFonts w:ascii="Tahoma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F52036"/>
    <w:rPr>
      <w:rFonts w:ascii="Calibri" w:hAnsi="Calibri"/>
      <w:b/>
      <w:color w:val="E36C0A" w:themeColor="accent6" w:themeShade="BF"/>
      <w:sz w:val="24"/>
      <w:szCs w:val="24"/>
      <w:lang w:eastAsia="zh-CN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rsid w:val="00210DBC"/>
    <w:rPr>
      <w:rFonts w:ascii="Calibri" w:hAnsi="Calibri"/>
      <w:b/>
      <w:sz w:val="21"/>
      <w:szCs w:val="19"/>
      <w:lang w:eastAsia="zh-CN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Pladement Institute  d  University of California, Riverside</vt:lpstr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Pladement Institute  d  University of California, Riverside</dc:title>
  <dc:creator>Skip Nicholson</dc:creator>
  <cp:lastModifiedBy>Skip Nicholson</cp:lastModifiedBy>
  <cp:revision>2</cp:revision>
  <cp:lastPrinted>2014-02-05T07:05:00Z</cp:lastPrinted>
  <dcterms:created xsi:type="dcterms:W3CDTF">2014-07-12T16:57:00Z</dcterms:created>
  <dcterms:modified xsi:type="dcterms:W3CDTF">2014-07-12T16:57:00Z</dcterms:modified>
</cp:coreProperties>
</file>